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552400" w14:textId="77777777" w:rsidR="007E3C27" w:rsidRDefault="007E3C27" w:rsidP="007E3C27">
      <w:pPr>
        <w:pStyle w:val="a3"/>
        <w:spacing w:before="0" w:beforeAutospacing="0" w:after="0" w:afterAutospacing="0"/>
      </w:pPr>
      <w:r>
        <w:rPr>
          <w:b/>
          <w:bCs/>
        </w:rPr>
        <w:t>Примечание к документу</w:t>
      </w:r>
    </w:p>
    <w:p w14:paraId="4552DBEE" w14:textId="77777777" w:rsidR="007E3C27" w:rsidRDefault="007E3C27" w:rsidP="007E3C27">
      <w:pPr>
        <w:pStyle w:val="a3"/>
        <w:spacing w:before="0" w:beforeAutospacing="0" w:after="0" w:afterAutospacing="0" w:line="288" w:lineRule="atLeast"/>
        <w:jc w:val="both"/>
      </w:pPr>
      <w:r>
        <w:t xml:space="preserve">Апелляционным </w:t>
      </w:r>
      <w:hyperlink r:id="rId6" w:history="1">
        <w:r>
          <w:rPr>
            <w:rStyle w:val="a4"/>
          </w:rPr>
          <w:t>определением</w:t>
        </w:r>
      </w:hyperlink>
      <w:r>
        <w:t xml:space="preserve"> Московского областного суда от 20.01.2025 N 33-438/2025 данное решение оставлено без изменения. </w:t>
      </w:r>
    </w:p>
    <w:p w14:paraId="70D5B05C" w14:textId="77777777" w:rsidR="00963C4C" w:rsidRDefault="00963C4C">
      <w:pPr>
        <w:pStyle w:val="ConsPlusNormal"/>
        <w:ind w:firstLine="540"/>
        <w:jc w:val="both"/>
        <w:outlineLvl w:val="0"/>
      </w:pPr>
    </w:p>
    <w:p w14:paraId="50DBB4E7" w14:textId="77777777" w:rsidR="00963C4C" w:rsidRDefault="00112D7F">
      <w:pPr>
        <w:pStyle w:val="ConsPlusTitle"/>
        <w:jc w:val="center"/>
      </w:pPr>
      <w:r>
        <w:t>НАРО-ФОМИНСКИЙ ГОРОДСКОЙ СУД МОСКОВСКОЙ ОБЛАСТИ</w:t>
      </w:r>
    </w:p>
    <w:p w14:paraId="17B7E8F2" w14:textId="77777777" w:rsidR="00963C4C" w:rsidRDefault="00963C4C">
      <w:pPr>
        <w:pStyle w:val="ConsPlusTitle"/>
        <w:jc w:val="center"/>
      </w:pPr>
    </w:p>
    <w:p w14:paraId="05705C64" w14:textId="77777777" w:rsidR="00963C4C" w:rsidRDefault="00112D7F">
      <w:pPr>
        <w:pStyle w:val="ConsPlusTitle"/>
        <w:jc w:val="center"/>
      </w:pPr>
      <w:r>
        <w:t>Именем Российской Федерации</w:t>
      </w:r>
    </w:p>
    <w:p w14:paraId="42951EF3" w14:textId="77777777" w:rsidR="00963C4C" w:rsidRDefault="00963C4C">
      <w:pPr>
        <w:pStyle w:val="ConsPlusTitle"/>
        <w:jc w:val="center"/>
      </w:pPr>
    </w:p>
    <w:p w14:paraId="6DD13A13" w14:textId="77777777" w:rsidR="00963C4C" w:rsidRDefault="00112D7F">
      <w:pPr>
        <w:pStyle w:val="ConsPlusTitle"/>
        <w:jc w:val="center"/>
      </w:pPr>
      <w:r>
        <w:t>РЕШЕНИЕ</w:t>
      </w:r>
    </w:p>
    <w:p w14:paraId="0EADD707" w14:textId="77777777" w:rsidR="00963C4C" w:rsidRDefault="00112D7F">
      <w:pPr>
        <w:pStyle w:val="ConsPlusTitle"/>
        <w:jc w:val="center"/>
      </w:pPr>
      <w:r>
        <w:t>от 7 августа 2024 г. N 2-2810/2024</w:t>
      </w:r>
    </w:p>
    <w:p w14:paraId="3E1EDF37" w14:textId="77777777" w:rsidR="00963C4C" w:rsidRDefault="00963C4C">
      <w:pPr>
        <w:pStyle w:val="ConsPlusNormal"/>
        <w:ind w:firstLine="540"/>
        <w:jc w:val="both"/>
      </w:pPr>
    </w:p>
    <w:p w14:paraId="4166193F" w14:textId="77777777" w:rsidR="00963C4C" w:rsidRDefault="00112D7F">
      <w:pPr>
        <w:pStyle w:val="ConsPlusNormal"/>
        <w:jc w:val="right"/>
      </w:pPr>
      <w:r>
        <w:t>50RS0029-01-2024-002984-31</w:t>
      </w:r>
    </w:p>
    <w:p w14:paraId="04E35EAE" w14:textId="77777777" w:rsidR="00963C4C" w:rsidRDefault="00963C4C">
      <w:pPr>
        <w:pStyle w:val="ConsPlusNormal"/>
        <w:ind w:firstLine="540"/>
        <w:jc w:val="both"/>
      </w:pPr>
    </w:p>
    <w:p w14:paraId="21B3F60E" w14:textId="77777777" w:rsidR="00963C4C" w:rsidRDefault="00112D7F">
      <w:pPr>
        <w:pStyle w:val="ConsPlusNormal"/>
        <w:ind w:firstLine="540"/>
        <w:jc w:val="both"/>
      </w:pPr>
      <w:r>
        <w:t>Наро-Фоминский городской суд Московской области в составе председательствующего судьи Емельяновой В.Ю.,</w:t>
      </w:r>
    </w:p>
    <w:p w14:paraId="0FF33D72" w14:textId="77777777" w:rsidR="00963C4C" w:rsidRDefault="00112D7F">
      <w:pPr>
        <w:pStyle w:val="ConsPlusNormal"/>
        <w:spacing w:before="240"/>
        <w:ind w:firstLine="540"/>
        <w:jc w:val="both"/>
      </w:pPr>
      <w:r>
        <w:t>при секретаре судебного заседания Т.,</w:t>
      </w:r>
    </w:p>
    <w:p w14:paraId="01890766" w14:textId="77777777" w:rsidR="00963C4C" w:rsidRDefault="00112D7F">
      <w:pPr>
        <w:pStyle w:val="ConsPlusNormal"/>
        <w:spacing w:before="240"/>
        <w:ind w:firstLine="540"/>
        <w:jc w:val="both"/>
      </w:pPr>
      <w:r>
        <w:t xml:space="preserve">рассмотрев в открытом судебном заседании гражданское дело по исковому заявлению ФИО1 к Акционерному обществу ФИО6 </w:t>
      </w:r>
      <w:r>
        <w:t>о взыскании компенсации расходов на оплату стоимости проезда и провоза багажа к месту использования отпуска и обратно,</w:t>
      </w:r>
    </w:p>
    <w:p w14:paraId="00ED8463" w14:textId="77777777" w:rsidR="00963C4C" w:rsidRDefault="00963C4C">
      <w:pPr>
        <w:pStyle w:val="ConsPlusNormal"/>
        <w:jc w:val="center"/>
      </w:pPr>
    </w:p>
    <w:p w14:paraId="32FC8383" w14:textId="77777777" w:rsidR="00963C4C" w:rsidRDefault="00112D7F">
      <w:pPr>
        <w:pStyle w:val="ConsPlusNormal"/>
        <w:jc w:val="center"/>
      </w:pPr>
      <w:r>
        <w:t>установил:</w:t>
      </w:r>
    </w:p>
    <w:p w14:paraId="1C4E0AC0" w14:textId="77777777" w:rsidR="00963C4C" w:rsidRDefault="00963C4C">
      <w:pPr>
        <w:pStyle w:val="ConsPlusNormal"/>
        <w:jc w:val="center"/>
      </w:pPr>
    </w:p>
    <w:p w14:paraId="78FF1DE2" w14:textId="77777777" w:rsidR="00963C4C" w:rsidRDefault="00112D7F">
      <w:pPr>
        <w:pStyle w:val="ConsPlusNormal"/>
        <w:ind w:firstLine="540"/>
        <w:jc w:val="both"/>
      </w:pPr>
      <w:r>
        <w:t>Истец ФИО1 обратился в суд с иском к Акционерному обществу ФИО7 о взыскании компенсации расходов на оплату стоимости проезда</w:t>
      </w:r>
      <w:r>
        <w:t xml:space="preserve"> и провоза багажа к месту использования отпуска и обратно, мотивируя требования тем, что он осуществляет трудовую деятельность с ДД.ММ.ГГГГ в АО ФИО8 в должности оператор по добыче нефти и газа. ФИО1 согласно приказа N от ДД.ММ.ГГГГ предоставлен отпуск дли</w:t>
      </w:r>
      <w:r>
        <w:t>тельностью 14 календарных дней с ДД.ММ.ГГГГ по ДД.ММ.ГГГГ. ДД.ММ.ГГГГ ФИО1 обратился к генеральному директору АО ФИО9 ФИО3 с заявлением компенсации расходов на оплату стоимости проезда и провоза багажа к месту использования отпуска и обратно авиаперевозкой</w:t>
      </w:r>
      <w:r>
        <w:t xml:space="preserve">. К заявлению ФИО1 приложил подтверждение приобретения авиабилета: путь Следования ДД.ММ.ГГГГ </w:t>
      </w:r>
      <w:proofErr w:type="spellStart"/>
      <w:r>
        <w:t>Peйс</w:t>
      </w:r>
      <w:proofErr w:type="spellEnd"/>
      <w:r>
        <w:t xml:space="preserve">: N </w:t>
      </w:r>
      <w:proofErr w:type="spellStart"/>
      <w:r>
        <w:t>Южно</w:t>
      </w:r>
      <w:proofErr w:type="spellEnd"/>
      <w:r>
        <w:t xml:space="preserve"> - Сахалинск - Москва, ДД.ММ.ГГГГ </w:t>
      </w:r>
      <w:proofErr w:type="spellStart"/>
      <w:r>
        <w:t>Peйс</w:t>
      </w:r>
      <w:proofErr w:type="spellEnd"/>
      <w:r>
        <w:t xml:space="preserve">: N Москва - </w:t>
      </w:r>
      <w:proofErr w:type="spellStart"/>
      <w:r>
        <w:t>Южно</w:t>
      </w:r>
      <w:proofErr w:type="spellEnd"/>
      <w:r>
        <w:t xml:space="preserve"> - Сахалинск. В ответ на заявления ФИО1 получил отказ в возмещении компенсации расходов на опла</w:t>
      </w:r>
      <w:r>
        <w:t xml:space="preserve">ту стоимости </w:t>
      </w:r>
      <w:proofErr w:type="spellStart"/>
      <w:r>
        <w:t>авиапроезда</w:t>
      </w:r>
      <w:proofErr w:type="spellEnd"/>
      <w:r>
        <w:t xml:space="preserve"> к месту использования отпуска и обратно. Истец полагает, что отказом в компенсации расходов на приобретении авиабилет нарушаются трудовые права ФИО1 На основании изложенного истец просит взыскать с ответчика в его пользу в счет ком</w:t>
      </w:r>
      <w:r>
        <w:t>пенсации расходов приобретении авиа билетов на оплату стоимости проезда и провоза багажа к месту использования отпуска и обратно работникам, работающим в районах Крайнего Севера и местностях, к ним приравненных, и членов их семей денежную сумму в размере N</w:t>
      </w:r>
      <w:r>
        <w:t xml:space="preserve"> рублей.</w:t>
      </w:r>
    </w:p>
    <w:p w14:paraId="6E2A5D26" w14:textId="77777777" w:rsidR="00963C4C" w:rsidRDefault="00112D7F">
      <w:pPr>
        <w:pStyle w:val="ConsPlusNormal"/>
        <w:spacing w:before="240"/>
        <w:ind w:firstLine="540"/>
        <w:jc w:val="both"/>
      </w:pPr>
      <w:r>
        <w:t>Истец ФИО1 в судебное заседание не явился, его представитель по доверенности ФИО4 в судебном заседании просила исковые требования удовлетворить.</w:t>
      </w:r>
    </w:p>
    <w:p w14:paraId="6A446E91" w14:textId="77777777" w:rsidR="00963C4C" w:rsidRDefault="00112D7F">
      <w:pPr>
        <w:pStyle w:val="ConsPlusNormal"/>
        <w:spacing w:before="240"/>
        <w:ind w:firstLine="540"/>
        <w:jc w:val="both"/>
      </w:pPr>
      <w:r>
        <w:t>Представитель АО ФИО10 представил в материалы дела отзыв, в удовлетворении исковых требований просил о</w:t>
      </w:r>
      <w:r>
        <w:t>тказать.</w:t>
      </w:r>
    </w:p>
    <w:p w14:paraId="5E52A2F1" w14:textId="77777777" w:rsidR="00963C4C" w:rsidRDefault="00112D7F">
      <w:pPr>
        <w:pStyle w:val="ConsPlusNormal"/>
        <w:spacing w:before="240"/>
        <w:ind w:firstLine="540"/>
        <w:jc w:val="both"/>
      </w:pPr>
      <w:r>
        <w:lastRenderedPageBreak/>
        <w:t>Выслушав пояснения явившихся лиц, исследовав материалы гражданского дела, и дав юридическую оценку собранным по делу доказательствам, суд приходит к следующим выводам.</w:t>
      </w:r>
    </w:p>
    <w:p w14:paraId="2341D178" w14:textId="77777777" w:rsidR="00963C4C" w:rsidRDefault="00112D7F">
      <w:pPr>
        <w:pStyle w:val="ConsPlusNormal"/>
        <w:spacing w:before="240"/>
        <w:ind w:firstLine="540"/>
        <w:jc w:val="both"/>
      </w:pPr>
      <w:r>
        <w:t xml:space="preserve">В соответствии со </w:t>
      </w:r>
      <w:hyperlink r:id="rId7" w:tooltip="&quot;Гражданский процессуальный кодекс Российской Федерации&quot; от 14.11.2002 N 138-ФЗ (ред. от 08.08.2024) ------------ Недействующая редакция {КонсультантПлюс}">
        <w:r>
          <w:rPr>
            <w:color w:val="0000FF"/>
          </w:rPr>
          <w:t>ст. 56</w:t>
        </w:r>
      </w:hyperlink>
      <w:r>
        <w:t xml:space="preserve"> ГПК РФ, каждая сторона должна до</w:t>
      </w:r>
      <w:r>
        <w:t>казать те обстоятельства, на которые она ссылается в обоснование своих требований и возражений.</w:t>
      </w:r>
    </w:p>
    <w:p w14:paraId="2F0D9ADF" w14:textId="77777777" w:rsidR="00963C4C" w:rsidRDefault="00112D7F">
      <w:pPr>
        <w:pStyle w:val="ConsPlusNormal"/>
        <w:spacing w:before="240"/>
        <w:ind w:firstLine="540"/>
        <w:jc w:val="both"/>
      </w:pPr>
      <w:r>
        <w:t xml:space="preserve">В соответствии с </w:t>
      </w:r>
      <w:hyperlink r:id="rId8" w:tooltip="&quot;Гражданский процессуальный кодекс Российской Федерации&quot; от 14.11.2002 N 138-ФЗ (ред. от 08.08.2024) ------------ Недействующая редакция {КонсультантПлюс}">
        <w:r>
          <w:rPr>
            <w:color w:val="0000FF"/>
          </w:rPr>
          <w:t>ч. 1 ст. 67</w:t>
        </w:r>
      </w:hyperlink>
      <w:r>
        <w:t xml:space="preserve"> ГПК РФ, суд оценивает доказательства по своему внутреннему убеждению, основанному на всестороннем, полном, об</w:t>
      </w:r>
      <w:r>
        <w:t>ъективном и непосредственном исследовании имеющихся в деле доказательств.</w:t>
      </w:r>
    </w:p>
    <w:p w14:paraId="37FB3248" w14:textId="77777777" w:rsidR="00963C4C" w:rsidRDefault="00112D7F">
      <w:pPr>
        <w:pStyle w:val="ConsPlusNormal"/>
        <w:spacing w:before="240"/>
        <w:ind w:firstLine="540"/>
        <w:jc w:val="both"/>
      </w:pPr>
      <w:r>
        <w:t xml:space="preserve">Таким образом, в силу </w:t>
      </w:r>
      <w:hyperlink r:id="rId9" w:tooltip="&quot;Гражданский процессуальный кодекс Российской Федерации&quot; от 14.11.2002 N 138-ФЗ (ред. от 08.08.2024) ------------ Недействующая редакция {КонсультантПлюс}">
        <w:r>
          <w:rPr>
            <w:color w:val="0000FF"/>
          </w:rPr>
          <w:t>части 1 статьи 55</w:t>
        </w:r>
      </w:hyperlink>
      <w:r>
        <w:t xml:space="preserve"> и </w:t>
      </w:r>
      <w:hyperlink r:id="rId10" w:tooltip="&quot;Гражданский процессуальный кодекс Российской Федерации&quot; от 14.11.2002 N 138-ФЗ (ред. от 08.08.2024) ------------ Недействующая редакция {КонсультантПлюс}">
        <w:r>
          <w:rPr>
            <w:color w:val="0000FF"/>
          </w:rPr>
          <w:t>статей 67</w:t>
        </w:r>
      </w:hyperlink>
      <w:r>
        <w:t xml:space="preserve">, </w:t>
      </w:r>
      <w:hyperlink r:id="rId11" w:tooltip="&quot;Гражданский процессуальный кодекс Российской Федерации&quot; от 14.11.2002 N 138-ФЗ (ред. от 08.08.2024) ------------ Недействующая редакция {КонсультантПлюс}">
        <w:r>
          <w:rPr>
            <w:color w:val="0000FF"/>
          </w:rPr>
          <w:t>196</w:t>
        </w:r>
      </w:hyperlink>
      <w:r>
        <w:t xml:space="preserve"> ГПК РФ суд устанавливает наличие или отсутствие обстоятельс</w:t>
      </w:r>
      <w:r>
        <w:t xml:space="preserve">тв, обосновывающих требования и возражения лиц, участвующих в деле, а также иные обстоятельства, имеющие значение для правильного рассмотрения дела, на основании представленных доказательств, при оценке которых он руководствуется </w:t>
      </w:r>
      <w:hyperlink r:id="rId12" w:tooltip="&quot;Гражданский процессуальный кодекс Российской Федерации&quot; от 14.11.2002 N 138-ФЗ (ред. от 08.08.2024) ------------ Недействующая редакция {КонсультантПлюс}">
        <w:r>
          <w:rPr>
            <w:color w:val="0000FF"/>
          </w:rPr>
          <w:t>стат</w:t>
        </w:r>
        <w:r>
          <w:rPr>
            <w:color w:val="0000FF"/>
          </w:rPr>
          <w:t>ьями 59</w:t>
        </w:r>
      </w:hyperlink>
      <w:r>
        <w:t xml:space="preserve"> и </w:t>
      </w:r>
      <w:hyperlink r:id="rId13" w:tooltip="&quot;Гражданский процессуальный кодекс Российской Федерации&quot; от 14.11.2002 N 138-ФЗ (ред. от 08.08.2024) ------------ Недействующая редакция {КонсультантПлюс}">
        <w:r>
          <w:rPr>
            <w:color w:val="0000FF"/>
          </w:rPr>
          <w:t>60</w:t>
        </w:r>
      </w:hyperlink>
      <w:r>
        <w:t xml:space="preserve"> ГПК РФ об относимости и допустимости доказательств.</w:t>
      </w:r>
    </w:p>
    <w:p w14:paraId="3AC4C2C2" w14:textId="77777777" w:rsidR="00963C4C" w:rsidRDefault="00112D7F">
      <w:pPr>
        <w:pStyle w:val="ConsPlusNormal"/>
        <w:spacing w:before="240"/>
        <w:ind w:firstLine="540"/>
        <w:jc w:val="both"/>
      </w:pPr>
      <w:r>
        <w:t xml:space="preserve">В </w:t>
      </w:r>
      <w:hyperlink r:id="rId14" w:tooltip="Закон РФ от 19.02.1993 N 4520-1 (ред. от 25.12.2023) &quot;О государственных гарантиях и компенсациях для лиц, работающих и проживающих в районах Крайнего Севера и приравненных к ним местностях&quot; {КонсультантПлюс}">
        <w:r>
          <w:rPr>
            <w:color w:val="0000FF"/>
          </w:rPr>
          <w:t>преамбуле</w:t>
        </w:r>
      </w:hyperlink>
      <w:r>
        <w:t xml:space="preserve"> Закона РФ от ДД.ММ.ГГГГ N 4520-1 "О государственных гарантиях и компенсациях для л</w:t>
      </w:r>
      <w:r>
        <w:t>иц, работающих и проживающих в районах Крайнего Севера и приравненных к ним местностях" закреплено, что государственные гарантии и компенсации служат для возмещения дополнительных материальных и физиологических затрат гражданам в связи с работой и проживан</w:t>
      </w:r>
      <w:r>
        <w:t>ием в экстремальных природно-климатических условиях Крайнего Севера и приравненных к нему местностей.</w:t>
      </w:r>
    </w:p>
    <w:p w14:paraId="297054B6" w14:textId="77777777" w:rsidR="00963C4C" w:rsidRDefault="00112D7F">
      <w:pPr>
        <w:pStyle w:val="ConsPlusNormal"/>
        <w:spacing w:before="240"/>
        <w:ind w:firstLine="540"/>
        <w:jc w:val="both"/>
      </w:pPr>
      <w:hyperlink r:id="rId15" w:tooltip="Закон РФ от 19.02.1993 N 4520-1 (ред. от 25.12.2023) &quot;О государственных гарантиях и компенсациях для лиц, работающих и проживающих в районах Крайнего Севера и приравненных к ним местностях&quot; {КонсультантПлюс}">
        <w:r>
          <w:rPr>
            <w:color w:val="0000FF"/>
          </w:rPr>
          <w:t>Статьей 33</w:t>
        </w:r>
      </w:hyperlink>
      <w:r>
        <w:t xml:space="preserve"> Закон РФ от ДД.ММ.ГГГГ N 4520-1 "О государственных гарантиях и компенсациях для лиц, работающих и проживающих в районах Крайнего Севера и приравненных к ним местностях" предусм</w:t>
      </w:r>
      <w:r>
        <w:t xml:space="preserve">отрено, что компенсация расходов на оплату стоимости проезда и провоза багажа к месту использования отпуска и обратно лицам, работающим в организациях, расположенных в районах Крайнего Севера и приравненных к ним местностях, устанавливается Трудовым </w:t>
      </w:r>
      <w:hyperlink r:id="rId16" w:tooltip="&quot;Трудовой кодекс Российской Федерации&quot; от 30.12.2001 N 197-ФЗ (ред. от 06.04.2024) ------------ Недействующая редакция {КонсультантПлюс}">
        <w:r>
          <w:rPr>
            <w:color w:val="0000FF"/>
          </w:rPr>
          <w:t>кодексом</w:t>
        </w:r>
      </w:hyperlink>
      <w:r>
        <w:t xml:space="preserve"> РФ.</w:t>
      </w:r>
    </w:p>
    <w:p w14:paraId="556E817D" w14:textId="77777777" w:rsidR="00963C4C" w:rsidRDefault="00112D7F">
      <w:pPr>
        <w:pStyle w:val="ConsPlusNormal"/>
        <w:spacing w:before="240"/>
        <w:ind w:firstLine="540"/>
        <w:jc w:val="both"/>
      </w:pPr>
      <w:r>
        <w:t>В соответс</w:t>
      </w:r>
      <w:r>
        <w:t xml:space="preserve">твии с </w:t>
      </w:r>
      <w:hyperlink r:id="rId17" w:tooltip="&quot;Трудовой кодекс Российской Федерации&quot; от 30.12.2001 N 197-ФЗ (ред. от 06.04.2024) ------------ Недействующая редакция {КонсультантПлюс}">
        <w:r>
          <w:rPr>
            <w:color w:val="0000FF"/>
          </w:rPr>
          <w:t>ч. 1 ст. 325</w:t>
        </w:r>
      </w:hyperlink>
      <w:r>
        <w:t xml:space="preserve"> ТК РФ лица, работающие в организациях, расположенных в районах Крайнего Севера и приравненных к ним местностях, имеют право на оплату один раз в два года за счет средств работодателя стоимости проезда и провоза багажа в пределах терри</w:t>
      </w:r>
      <w:r>
        <w:t>тории Российской Федерации к месту использования отпуска и обратно. Право на компенсацию указанных расходов возникает у работника одновременно с правом на получение ежегодного оплачиваемого отпуска за первый год работы в данной организации.</w:t>
      </w:r>
    </w:p>
    <w:p w14:paraId="0B6A7B2B" w14:textId="77777777" w:rsidR="00963C4C" w:rsidRDefault="00112D7F">
      <w:pPr>
        <w:pStyle w:val="ConsPlusNormal"/>
        <w:spacing w:before="240"/>
        <w:ind w:firstLine="540"/>
        <w:jc w:val="both"/>
      </w:pPr>
      <w:r>
        <w:t xml:space="preserve">Согласно </w:t>
      </w:r>
      <w:hyperlink r:id="rId18" w:tooltip="&quot;Трудовой кодекс Российской Федерации&quot; от 30.12.2001 N 197-ФЗ (ред. от 06.04.2024) ------------ Недействующая редакция {КонсультантПлюс}">
        <w:r>
          <w:rPr>
            <w:color w:val="0000FF"/>
          </w:rPr>
          <w:t>ч.</w:t>
        </w:r>
        <w:r>
          <w:rPr>
            <w:color w:val="0000FF"/>
          </w:rPr>
          <w:t xml:space="preserve"> 5 ст. 302</w:t>
        </w:r>
      </w:hyperlink>
      <w:r>
        <w:t xml:space="preserve"> ТК РФ работникам, выезжающим для выполнения работ вахтовым методом в районы Крайнего Севера и приравненные к ним местности из других районов устанавливается районный коэффициент и выплачиваются процентные надбавки к заработной плате в порядке и </w:t>
      </w:r>
      <w:r>
        <w:t>размерах, которые предусмотрены для лиц, постоянно работающих в районах Крайнего Севера и приравненных к ним местностях; предоставляется ежегодный дополнительный оплачиваемый отпуск в порядке и на условиях, которые предусмотрены для лиц, постоянно работающ</w:t>
      </w:r>
      <w:r>
        <w:t>их: в районах Крайнего Севера, - 24 календарных дня; местностях, приравненных к районам Крайнего Севера, - 16 календарных дней.</w:t>
      </w:r>
    </w:p>
    <w:p w14:paraId="0F03E389" w14:textId="77777777" w:rsidR="00963C4C" w:rsidRDefault="00112D7F">
      <w:pPr>
        <w:pStyle w:val="ConsPlusNormal"/>
        <w:spacing w:before="240"/>
        <w:ind w:firstLine="540"/>
        <w:jc w:val="both"/>
      </w:pPr>
      <w:r>
        <w:t>Как следует из материалов дела, ДД.ММ.ГГГГ между сторонами заключен трудовой договор, согласно которому АО ФИО11 нанял ФИО1 на р</w:t>
      </w:r>
      <w:r>
        <w:t xml:space="preserve">аботу на должность оператор по добыче нефти и </w:t>
      </w:r>
      <w:r>
        <w:lastRenderedPageBreak/>
        <w:t xml:space="preserve">газа в производственное управление Эксплуатационный отдел </w:t>
      </w:r>
      <w:proofErr w:type="spellStart"/>
      <w:r>
        <w:t>Одопту</w:t>
      </w:r>
      <w:proofErr w:type="spellEnd"/>
      <w:r>
        <w:t xml:space="preserve"> Группа по эксплуатации оборудования комплекса подготовки нефти и газа.</w:t>
      </w:r>
    </w:p>
    <w:p w14:paraId="233CBA1D" w14:textId="77777777" w:rsidR="00963C4C" w:rsidRDefault="00112D7F">
      <w:pPr>
        <w:pStyle w:val="ConsPlusNormal"/>
        <w:spacing w:before="240"/>
        <w:ind w:firstLine="540"/>
        <w:jc w:val="both"/>
      </w:pPr>
      <w:r>
        <w:t>В силу п. 1.3 договора работник приступает к исполнению своих обязанностей</w:t>
      </w:r>
      <w:r>
        <w:t xml:space="preserve"> с ДД.ММ.ГГГГ.</w:t>
      </w:r>
    </w:p>
    <w:p w14:paraId="6BBCBEFA" w14:textId="77777777" w:rsidR="00963C4C" w:rsidRDefault="00112D7F">
      <w:pPr>
        <w:pStyle w:val="ConsPlusNormal"/>
        <w:spacing w:before="240"/>
        <w:ind w:firstLine="540"/>
        <w:jc w:val="both"/>
      </w:pPr>
      <w:r>
        <w:t>Согласно п. 4.1 договора, работнику устанавливается вахтовый метод работы.</w:t>
      </w:r>
    </w:p>
    <w:p w14:paraId="42F771DC" w14:textId="77777777" w:rsidR="00963C4C" w:rsidRDefault="00112D7F">
      <w:pPr>
        <w:pStyle w:val="ConsPlusNormal"/>
        <w:spacing w:before="240"/>
        <w:ind w:firstLine="540"/>
        <w:jc w:val="both"/>
      </w:pPr>
      <w:r>
        <w:t xml:space="preserve">В соответствии с </w:t>
      </w:r>
      <w:hyperlink r:id="rId19" w:tooltip="&quot;Трудовой кодекс Российской Федерации&quot; от 30.12.2001 N 197-ФЗ (ред. от 06.04.2024) ------------ Недействующая редакция {КонсультантПлюс}">
        <w:r>
          <w:rPr>
            <w:color w:val="0000FF"/>
          </w:rPr>
          <w:t>частью первой статьи 297</w:t>
        </w:r>
      </w:hyperlink>
      <w:r>
        <w:t xml:space="preserve"> Трудового кодекса Российской Федерации вахтовый метод - особая форма осуществления трудового процесса вне места постоянн</w:t>
      </w:r>
      <w:r>
        <w:t>ого проживания работников, когда не может быть обеспечено ежедневное их возвращение к месту постоянного проживания.</w:t>
      </w:r>
    </w:p>
    <w:p w14:paraId="29D7D446" w14:textId="77777777" w:rsidR="00963C4C" w:rsidRDefault="00112D7F">
      <w:pPr>
        <w:pStyle w:val="ConsPlusNormal"/>
        <w:spacing w:before="240"/>
        <w:ind w:firstLine="540"/>
        <w:jc w:val="both"/>
      </w:pPr>
      <w:r>
        <w:t>Местом жительства признается место, где гражданин постоянно или преимущественно проживает (</w:t>
      </w:r>
      <w:hyperlink r:id="rId20" w:tooltip="&quot;Гражданский кодекс Российской Федерации (часть первая)&quot; от 30.11.1994 N 51-ФЗ (ред. от 11.03.2024) ------------ Недействующая редакция {КонсультантПлюс}">
        <w:r>
          <w:rPr>
            <w:color w:val="0000FF"/>
          </w:rPr>
          <w:t>пункт 1 статьи 20</w:t>
        </w:r>
      </w:hyperlink>
      <w:r>
        <w:t xml:space="preserve"> Гражданского </w:t>
      </w:r>
      <w:r>
        <w:t>кодекса Российской Федерации).</w:t>
      </w:r>
    </w:p>
    <w:p w14:paraId="57F7429E" w14:textId="77777777" w:rsidR="00963C4C" w:rsidRDefault="00112D7F">
      <w:pPr>
        <w:pStyle w:val="ConsPlusNormal"/>
        <w:spacing w:before="240"/>
        <w:ind w:firstLine="540"/>
        <w:jc w:val="both"/>
      </w:pPr>
      <w:r>
        <w:t xml:space="preserve">В соответствии с со </w:t>
      </w:r>
      <w:hyperlink r:id="rId21" w:tooltip="Закон РФ от 25.06.1993 N 5242-1 (ред. от 22.06.2024) &quot;О праве граждан Российской Федерации на свободу передвижения, выбор места пребывания и жительства в пределах Российской Федерации&quot; ------------ Недействующая редакция {КонсультантПлюс}">
        <w:r>
          <w:rPr>
            <w:color w:val="0000FF"/>
          </w:rPr>
          <w:t>статьей 2</w:t>
        </w:r>
      </w:hyperlink>
      <w:r>
        <w:t xml:space="preserve"> Федерального закона от ДД.ММ.ГГГГ N 5242-1 "О праве граждан Российской Федерации на свобо</w:t>
      </w:r>
      <w:r>
        <w:t>ду передвижения, выбор места пребывания и жительства в пределах Российской Федерации" место жительства - жилой дом, квартира, комната, жилое помещение специализированного жилищного фонда либо иное жилое помещение, в которых гражданин постоянно или преимуще</w:t>
      </w:r>
      <w:r>
        <w:t>ственно проживает в качестве собственника, по договору найма (поднайма), договору найма специализированного жилого помещения либо на иных основаниях, предусмотренных законодательством Российской Федерации, и в которых он зарегистрирован по месту жительства</w:t>
      </w:r>
      <w:r>
        <w:t>.</w:t>
      </w:r>
    </w:p>
    <w:p w14:paraId="43C38249" w14:textId="77777777" w:rsidR="00963C4C" w:rsidRDefault="00112D7F">
      <w:pPr>
        <w:pStyle w:val="ConsPlusNormal"/>
        <w:spacing w:before="240"/>
        <w:ind w:firstLine="540"/>
        <w:jc w:val="both"/>
      </w:pPr>
      <w:r>
        <w:t>Гражданин самостоятельно определяет место своего жительства местом регистрации по месту жительства.</w:t>
      </w:r>
    </w:p>
    <w:p w14:paraId="3E6A1106" w14:textId="77777777" w:rsidR="00963C4C" w:rsidRDefault="00112D7F">
      <w:pPr>
        <w:pStyle w:val="ConsPlusNormal"/>
        <w:spacing w:before="240"/>
        <w:ind w:firstLine="540"/>
        <w:jc w:val="both"/>
      </w:pPr>
      <w:r>
        <w:t>Как следует из материалов дела, ФИО1 зарегистрирован по месту жительства по адресу: &lt;адрес&gt;. Доказательств обратного в материалы дела не представлено.</w:t>
      </w:r>
    </w:p>
    <w:p w14:paraId="061BD93E" w14:textId="77777777" w:rsidR="00963C4C" w:rsidRDefault="00112D7F">
      <w:pPr>
        <w:pStyle w:val="ConsPlusNormal"/>
        <w:spacing w:before="240"/>
        <w:ind w:firstLine="540"/>
        <w:jc w:val="both"/>
      </w:pPr>
      <w:r>
        <w:t>ДД.</w:t>
      </w:r>
      <w:r>
        <w:t>ММ.ГГГГ приказом N ФИО1 предоставлен отпуск длительностью 14 календарных дней с ДД.ММ.ГГГГ по ДД.ММ.ГГГГ.</w:t>
      </w:r>
    </w:p>
    <w:p w14:paraId="7569CCA1" w14:textId="77777777" w:rsidR="00963C4C" w:rsidRDefault="00112D7F">
      <w:pPr>
        <w:pStyle w:val="ConsPlusNormal"/>
        <w:spacing w:before="240"/>
        <w:ind w:firstLine="540"/>
        <w:jc w:val="both"/>
      </w:pPr>
      <w:r>
        <w:t>ДД.ММ.ГГГГ ФИО1 обратился в АО ФИО12 с заявлением компенсации расходов на оплату стоимости проезда и провоза багажа к месту использования отпуска и об</w:t>
      </w:r>
      <w:r>
        <w:t xml:space="preserve">ратно авиаперевозкой. К заявлению ФИО1 приложил подтверждение приобретения авиабилета: путь Следования ДД.ММ.ГГГГ </w:t>
      </w:r>
      <w:proofErr w:type="spellStart"/>
      <w:r>
        <w:t>Peйс</w:t>
      </w:r>
      <w:proofErr w:type="spellEnd"/>
      <w:r>
        <w:t xml:space="preserve">: N </w:t>
      </w:r>
      <w:proofErr w:type="spellStart"/>
      <w:r>
        <w:t>Южно</w:t>
      </w:r>
      <w:proofErr w:type="spellEnd"/>
      <w:r>
        <w:t xml:space="preserve"> - Сахалинск - Москва, ДД.ММ.ГГГГ </w:t>
      </w:r>
      <w:proofErr w:type="spellStart"/>
      <w:r>
        <w:t>Peйс</w:t>
      </w:r>
      <w:proofErr w:type="spellEnd"/>
      <w:r>
        <w:t xml:space="preserve">: N Москва - </w:t>
      </w:r>
      <w:proofErr w:type="spellStart"/>
      <w:r>
        <w:t>Южно</w:t>
      </w:r>
      <w:proofErr w:type="spellEnd"/>
      <w:r>
        <w:t xml:space="preserve"> - Сахалинск.</w:t>
      </w:r>
    </w:p>
    <w:p w14:paraId="76DC23A9" w14:textId="77777777" w:rsidR="00963C4C" w:rsidRDefault="00112D7F">
      <w:pPr>
        <w:pStyle w:val="ConsPlusNormal"/>
        <w:spacing w:before="240"/>
        <w:ind w:firstLine="540"/>
        <w:jc w:val="both"/>
      </w:pPr>
      <w:r>
        <w:t>Из "Обзора Верховного Суда Российской Федерации практики расс</w:t>
      </w:r>
      <w:r>
        <w:t>мотрения судами дел, связанных с осуществлением гражданами трудовой деятельности в районах Крайнего Севера и приравненных к ним местностях", утвержденного Президиумом Верховного Суда РФ от ДД.ММ.ГГГГ, следует, что компенсация расходов на оплату проезда к м</w:t>
      </w:r>
      <w:r>
        <w:t>есту использования отпуска и обратно предназначена для предоставления работнику возможности выехать за пределы районов Крайнего Севера и приравненных к ним местностей для отдыха и оздоровления.</w:t>
      </w:r>
    </w:p>
    <w:p w14:paraId="76510F3D" w14:textId="77777777" w:rsidR="00963C4C" w:rsidRDefault="00112D7F">
      <w:pPr>
        <w:pStyle w:val="ConsPlusNormal"/>
        <w:spacing w:before="240"/>
        <w:ind w:firstLine="540"/>
        <w:jc w:val="both"/>
      </w:pPr>
      <w:r>
        <w:t>Таким образом, данная гарантия предоставляется лицам, постоянн</w:t>
      </w:r>
      <w:r>
        <w:t xml:space="preserve">о работающим и </w:t>
      </w:r>
      <w:r>
        <w:lastRenderedPageBreak/>
        <w:t>проживающим в районах Крайнего Севера и приравненных к ним местностях, нуждающихся в выезде на отдых или оздоровление из указанных районов.</w:t>
      </w:r>
    </w:p>
    <w:p w14:paraId="1EC29950" w14:textId="77777777" w:rsidR="00963C4C" w:rsidRDefault="00112D7F">
      <w:pPr>
        <w:pStyle w:val="ConsPlusNormal"/>
        <w:spacing w:before="240"/>
        <w:ind w:firstLine="540"/>
        <w:jc w:val="both"/>
      </w:pPr>
      <w:r>
        <w:t xml:space="preserve">Согласно </w:t>
      </w:r>
      <w:hyperlink r:id="rId22" w:tooltip="&quot;Трудовой кодекс Российской Федерации&quot; от 30.12.2001 N 197-ФЗ (ред. от 06.04.2024) ------------ Недействующая редакция {КонсультантПлюс}">
        <w:r>
          <w:rPr>
            <w:color w:val="0000FF"/>
          </w:rPr>
          <w:t>ч. 5 ст. 302</w:t>
        </w:r>
      </w:hyperlink>
      <w:r>
        <w:t xml:space="preserve"> Трудового кодекса РФ работники, выезжающие для выполнения работ вахтовым методо</w:t>
      </w:r>
      <w:r>
        <w:t xml:space="preserve">м в районы Крайнего Севера и приравненные к ним местности из других ("не северных") районов, имеют право только на три вида компенсаций, предусмотренных для лиц, постоянно проживающих и работающих в районах Крайнего Севера и приравненных к ним местностях: </w:t>
      </w:r>
      <w:r>
        <w:t>устанавливается районный коэффициент, выплачиваются процентные надбавки к заработной плате, предоставляется ежегодный дополнительный оплачиваемый отпуск.</w:t>
      </w:r>
    </w:p>
    <w:p w14:paraId="2A80592C" w14:textId="77777777" w:rsidR="00963C4C" w:rsidRDefault="00112D7F">
      <w:pPr>
        <w:pStyle w:val="ConsPlusNormal"/>
        <w:spacing w:before="240"/>
        <w:ind w:firstLine="540"/>
        <w:jc w:val="both"/>
      </w:pPr>
      <w:r>
        <w:t>Права на другие гарантии и компенсации (в частности, на компенсацию расходов на оплату стоимости проез</w:t>
      </w:r>
      <w:r>
        <w:t>да и провоза багажа к месту использования отпуска и обратно работнику и членам его семьи (</w:t>
      </w:r>
      <w:hyperlink r:id="rId23" w:tooltip="&quot;Трудовой кодекс Российской Федерации&quot; от 30.12.2001 N 197-ФЗ (ред. от 06.04.2024) ------------ Недействующая редакция {КонсультантПлюс}">
        <w:r>
          <w:rPr>
            <w:color w:val="0000FF"/>
          </w:rPr>
          <w:t>ст. 325</w:t>
        </w:r>
      </w:hyperlink>
      <w:r>
        <w:t xml:space="preserve"> ТК РФ), компенсацию расходов, связанных с переездом (</w:t>
      </w:r>
      <w:hyperlink r:id="rId24" w:tooltip="&quot;Трудовой кодекс Российской Федерации&quot; от 30.12.2001 N 197-ФЗ (ред. от 06.04.2024) ------------ Недействующая редакция {КонсультантПлюс}">
        <w:r>
          <w:rPr>
            <w:color w:val="0000FF"/>
          </w:rPr>
          <w:t>ст. 326</w:t>
        </w:r>
      </w:hyperlink>
      <w:r>
        <w:t xml:space="preserve"> ТК РФ) и т.д.), установленные в </w:t>
      </w:r>
      <w:hyperlink r:id="rId25" w:tooltip="&quot;Трудовой кодекс Российской Федерации&quot; от 30.12.2001 N 197-ФЗ (ред. от 06.04.2024) ------------ Недействующая редакция {КонсультантПлюс}">
        <w:r>
          <w:rPr>
            <w:color w:val="0000FF"/>
          </w:rPr>
          <w:t>гл. 50</w:t>
        </w:r>
      </w:hyperlink>
      <w:r>
        <w:t xml:space="preserve"> ТК РФ в отношении работников, работающих </w:t>
      </w:r>
      <w:proofErr w:type="spellStart"/>
      <w:r>
        <w:t>внутрирег</w:t>
      </w:r>
      <w:r>
        <w:t>иональным</w:t>
      </w:r>
      <w:proofErr w:type="spellEnd"/>
      <w:r>
        <w:t xml:space="preserve"> вахтовым методом (то есть работники проживают и работают в районах Крайнего Севера и приравненных к ним местностях), указанные работники-вахтовики не имеют.</w:t>
      </w:r>
    </w:p>
    <w:p w14:paraId="18E9AEED" w14:textId="77777777" w:rsidR="00963C4C" w:rsidRDefault="00112D7F">
      <w:pPr>
        <w:pStyle w:val="ConsPlusNormal"/>
        <w:spacing w:before="240"/>
        <w:ind w:firstLine="540"/>
        <w:jc w:val="both"/>
      </w:pPr>
      <w:r>
        <w:t>Таким образом, работники, выезжающие для выполнения работ вахтовым методом в районы Крайн</w:t>
      </w:r>
      <w:r>
        <w:t>его Севера и приравненные к ним местности из других ("не северных") районов, права на получение компенсации расходов на оплату стоимости проезда и провоза багажа к месту использования отпуска и обратно не имеют, если иное не предусмотрено коллективным дого</w:t>
      </w:r>
      <w:r>
        <w:t>вором, локальными нормативными актами, принимаемыми с учетом мнения выборных органов первичных профсоюзных организаций, трудовыми договорами.</w:t>
      </w:r>
    </w:p>
    <w:p w14:paraId="57E86794" w14:textId="77777777" w:rsidR="00963C4C" w:rsidRDefault="00112D7F">
      <w:pPr>
        <w:pStyle w:val="ConsPlusNormal"/>
        <w:spacing w:before="240"/>
        <w:ind w:firstLine="540"/>
        <w:jc w:val="both"/>
      </w:pPr>
      <w:r>
        <w:t>В соответствии с п. 3.3. Регламента бизнес-процесса АО ФИО13 "О порядке компенсации расходов на оплату стоимости п</w:t>
      </w:r>
      <w:r>
        <w:t>роезда и провоза багажа к месту использования отпуска и обратно работникам, работающим в районах Крайнего севера и местностях, к ним приравненных, и членов их семей", утвержденного приказом N от ДД.ММ.ГГГГ, Общество на основании заявления работника (Прилож</w:t>
      </w:r>
      <w:r>
        <w:t>ение N) оплачивает 1 (один) раз в 2 (два) года стоимость проезда и провоза багажа весом не более 30 кг к месту использования отпуска по территории Российской Федерации и обратно для работников, работающих и проживающих в районах Крайнего Севера и приравнен</w:t>
      </w:r>
      <w:r>
        <w:t>ных к ним местностях, их супругов, находящихся на иждивении, и детей в возрасте лет, находящихся на иждивении, в том числе не проживающих в РКС.</w:t>
      </w:r>
    </w:p>
    <w:p w14:paraId="09DA7C6D" w14:textId="77777777" w:rsidR="00963C4C" w:rsidRDefault="00112D7F">
      <w:pPr>
        <w:pStyle w:val="ConsPlusNormal"/>
        <w:spacing w:before="240"/>
        <w:ind w:firstLine="540"/>
        <w:jc w:val="both"/>
      </w:pPr>
      <w:r>
        <w:t>Таким образом, локальным нормативным актом АО ФИО14 также предусмотрена компенсация стоимости проезда и провоза</w:t>
      </w:r>
      <w:r>
        <w:t xml:space="preserve"> багажа весом не более 30 кг к месту использования отпуска по территории Российской Федерации и обратно только для работников и работающих и проживающих в районах Крайнего Севера и приравненных к ним местностях. Однако к данной категории истец не относится</w:t>
      </w:r>
      <w:r>
        <w:t xml:space="preserve"> ввиду того, что его место жительства находится на территории Московской области.</w:t>
      </w:r>
    </w:p>
    <w:p w14:paraId="1DE4050B" w14:textId="77777777" w:rsidR="00963C4C" w:rsidRDefault="00112D7F">
      <w:pPr>
        <w:pStyle w:val="ConsPlusNormal"/>
        <w:spacing w:before="240"/>
        <w:ind w:firstLine="540"/>
        <w:jc w:val="both"/>
      </w:pPr>
      <w:r>
        <w:t>Поскольку предполагается, что по окончании вахты работник, работающий вахтовым методом, возвращается к месту постоянного проживания вне северных районов и именно оттуда отпра</w:t>
      </w:r>
      <w:r>
        <w:t xml:space="preserve">вляется вместе с членами своей семьи к месту проведения отпуска, то компенсация (возмещение) расходов на проезд и провоз багажа, предусмотренная </w:t>
      </w:r>
      <w:hyperlink r:id="rId26" w:tooltip="&quot;Трудовой кодекс Российской Федерации&quot; от 30.12.2001 N 197-ФЗ (ред. от 06.04.2024) ------------ Недействующая редакция {КонсультантПлюс}">
        <w:r>
          <w:rPr>
            <w:color w:val="0000FF"/>
          </w:rPr>
          <w:t>ст. 325</w:t>
        </w:r>
      </w:hyperlink>
      <w:r>
        <w:t xml:space="preserve"> ТК РФ, такому работнику, работающему вахтовым методом, не предоставляется.</w:t>
      </w:r>
    </w:p>
    <w:p w14:paraId="4FA22740" w14:textId="77777777" w:rsidR="00963C4C" w:rsidRDefault="00112D7F">
      <w:pPr>
        <w:pStyle w:val="ConsPlusNormal"/>
        <w:spacing w:before="240"/>
        <w:ind w:firstLine="540"/>
        <w:jc w:val="both"/>
      </w:pPr>
      <w:r>
        <w:t xml:space="preserve">Принимая во внимание, что </w:t>
      </w:r>
      <w:r>
        <w:t xml:space="preserve">истец имеет место жительства за пределами районов Крайнего </w:t>
      </w:r>
      <w:r>
        <w:lastRenderedPageBreak/>
        <w:t>Севера и приравненных к ним местностях, где имеет возможность находиться в период между периодами работы вахтовым методом, оснований для взыскания компенсации у суда не имеется.</w:t>
      </w:r>
    </w:p>
    <w:p w14:paraId="1AC89B31" w14:textId="77777777" w:rsidR="00963C4C" w:rsidRDefault="00112D7F">
      <w:pPr>
        <w:pStyle w:val="ConsPlusNormal"/>
        <w:spacing w:before="240"/>
        <w:ind w:firstLine="540"/>
        <w:jc w:val="both"/>
      </w:pPr>
      <w:r>
        <w:t>На основании вышеиз</w:t>
      </w:r>
      <w:r>
        <w:t xml:space="preserve">ложенного, руководствуясь </w:t>
      </w:r>
      <w:hyperlink r:id="rId27" w:tooltip="&quot;Гражданский процессуальный кодекс Российской Федерации&quot; от 14.11.2002 N 138-ФЗ (ред. от 08.08.2024) ------------ Недействующая редакция {КонсультантПлюс}">
        <w:r>
          <w:rPr>
            <w:color w:val="0000FF"/>
          </w:rPr>
          <w:t>ст. ст. 194</w:t>
        </w:r>
      </w:hyperlink>
      <w:r>
        <w:t xml:space="preserve"> - </w:t>
      </w:r>
      <w:hyperlink r:id="rId28" w:tooltip="&quot;Гражданский процессуальный кодекс Российской Федерации&quot; от 14.11.2002 N 138-ФЗ (ред. от 08.08.2024) ------------ Недействующая редакция {КонсультантПлюс}">
        <w:r>
          <w:rPr>
            <w:color w:val="0000FF"/>
          </w:rPr>
          <w:t>199</w:t>
        </w:r>
      </w:hyperlink>
      <w:r>
        <w:t xml:space="preserve"> ГПК РФ, суд</w:t>
      </w:r>
    </w:p>
    <w:p w14:paraId="1CF67195" w14:textId="77777777" w:rsidR="00963C4C" w:rsidRDefault="00963C4C">
      <w:pPr>
        <w:pStyle w:val="ConsPlusNormal"/>
        <w:jc w:val="center"/>
      </w:pPr>
    </w:p>
    <w:p w14:paraId="35701F3F" w14:textId="77777777" w:rsidR="00963C4C" w:rsidRDefault="00112D7F">
      <w:pPr>
        <w:pStyle w:val="ConsPlusNormal"/>
        <w:jc w:val="center"/>
      </w:pPr>
      <w:r>
        <w:t>решил:</w:t>
      </w:r>
    </w:p>
    <w:p w14:paraId="296B7D9E" w14:textId="77777777" w:rsidR="00963C4C" w:rsidRDefault="00963C4C">
      <w:pPr>
        <w:pStyle w:val="ConsPlusNormal"/>
        <w:jc w:val="center"/>
      </w:pPr>
    </w:p>
    <w:p w14:paraId="1BBEE60D" w14:textId="77777777" w:rsidR="00963C4C" w:rsidRDefault="00112D7F">
      <w:pPr>
        <w:pStyle w:val="ConsPlusNormal"/>
        <w:ind w:firstLine="540"/>
        <w:jc w:val="both"/>
      </w:pPr>
      <w:r>
        <w:t>Исковые требования ФИО1 к Акционерному обществу ФИО15 о взыскании компенсации расходов на оплату стоимости проезда и провоза багажа к месту использования отпуска и обратно - оставить без удовлетворения.</w:t>
      </w:r>
    </w:p>
    <w:p w14:paraId="058C376D" w14:textId="77777777" w:rsidR="00963C4C" w:rsidRDefault="00112D7F">
      <w:pPr>
        <w:pStyle w:val="ConsPlusNormal"/>
        <w:spacing w:before="240"/>
        <w:ind w:firstLine="540"/>
        <w:jc w:val="both"/>
      </w:pPr>
      <w:r>
        <w:t>Решение может быть обжаловано в апелляционном порядке</w:t>
      </w:r>
      <w:r>
        <w:t xml:space="preserve"> в Московский областной суд через Наро-Фоминский городской суд Московской области в течение месяца со дня принятия решения в окончательной форме.</w:t>
      </w:r>
    </w:p>
    <w:p w14:paraId="6F36F4A3" w14:textId="77777777" w:rsidR="00963C4C" w:rsidRDefault="00112D7F">
      <w:pPr>
        <w:pStyle w:val="ConsPlusNormal"/>
        <w:spacing w:before="240"/>
        <w:ind w:firstLine="540"/>
        <w:jc w:val="both"/>
      </w:pPr>
      <w:r>
        <w:t>Решение изготовлено в окончательной форме 31 августа 2024 года</w:t>
      </w:r>
    </w:p>
    <w:p w14:paraId="2A53F938" w14:textId="77777777" w:rsidR="00963C4C" w:rsidRDefault="00963C4C">
      <w:pPr>
        <w:pStyle w:val="ConsPlusNormal"/>
        <w:ind w:firstLine="540"/>
        <w:jc w:val="both"/>
      </w:pPr>
    </w:p>
    <w:p w14:paraId="728C9150" w14:textId="77777777" w:rsidR="00963C4C" w:rsidRDefault="00112D7F">
      <w:pPr>
        <w:pStyle w:val="ConsPlusNormal"/>
        <w:jc w:val="right"/>
      </w:pPr>
      <w:r>
        <w:t>Судья</w:t>
      </w:r>
    </w:p>
    <w:p w14:paraId="15AF9E34" w14:textId="77777777" w:rsidR="00963C4C" w:rsidRDefault="00112D7F">
      <w:pPr>
        <w:pStyle w:val="ConsPlusNormal"/>
        <w:jc w:val="right"/>
      </w:pPr>
      <w:r>
        <w:t>В.Ю.ЕМЕЛЬЯНОВА</w:t>
      </w:r>
    </w:p>
    <w:p w14:paraId="0D54F95A" w14:textId="77777777" w:rsidR="00963C4C" w:rsidRDefault="00963C4C">
      <w:pPr>
        <w:pStyle w:val="ConsPlusNormal"/>
        <w:ind w:firstLine="540"/>
        <w:jc w:val="both"/>
      </w:pPr>
    </w:p>
    <w:p w14:paraId="0FEE979D" w14:textId="77777777" w:rsidR="00963C4C" w:rsidRDefault="00963C4C">
      <w:pPr>
        <w:pStyle w:val="ConsPlusNormal"/>
        <w:ind w:firstLine="540"/>
        <w:jc w:val="both"/>
      </w:pPr>
    </w:p>
    <w:p w14:paraId="4F3B1210" w14:textId="77777777" w:rsidR="00963C4C" w:rsidRDefault="00963C4C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sectPr w:rsidR="00963C4C">
      <w:headerReference w:type="default" r:id="rId29"/>
      <w:footerReference w:type="default" r:id="rId30"/>
      <w:headerReference w:type="first" r:id="rId31"/>
      <w:footerReference w:type="first" r:id="rId32"/>
      <w:pgSz w:w="11906" w:h="16838"/>
      <w:pgMar w:top="1440" w:right="566" w:bottom="1440" w:left="1133" w:header="0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EBFFCB" w14:textId="77777777" w:rsidR="00112D7F" w:rsidRDefault="00112D7F">
      <w:r>
        <w:separator/>
      </w:r>
    </w:p>
  </w:endnote>
  <w:endnote w:type="continuationSeparator" w:id="0">
    <w:p w14:paraId="3A9F4B93" w14:textId="77777777" w:rsidR="00112D7F" w:rsidRDefault="00112D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5FC88C" w14:textId="77777777" w:rsidR="00963C4C" w:rsidRDefault="00963C4C">
    <w:pPr>
      <w:pStyle w:val="ConsPlusNormal"/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3394"/>
      <w:gridCol w:w="3498"/>
      <w:gridCol w:w="3395"/>
    </w:tblGrid>
    <w:tr w:rsidR="00963C4C" w14:paraId="120825FE" w14:textId="77777777">
      <w:tblPrEx>
        <w:tblCellMar>
          <w:top w:w="0" w:type="dxa"/>
          <w:bottom w:w="0" w:type="dxa"/>
        </w:tblCellMar>
      </w:tblPrEx>
      <w:trPr>
        <w:trHeight w:hRule="exact" w:val="1663"/>
      </w:trPr>
      <w:tc>
        <w:tcPr>
          <w:tcW w:w="1650" w:type="pct"/>
          <w:vAlign w:val="center"/>
        </w:tcPr>
        <w:p w14:paraId="289D8F82" w14:textId="77777777" w:rsidR="00963C4C" w:rsidRDefault="00112D7F">
          <w:pPr>
            <w:pStyle w:val="ConsPlusNormal"/>
          </w:pPr>
          <w:r>
            <w:rPr>
              <w:rFonts w:ascii="Tahoma" w:hAnsi="Tahoma" w:cs="Tahoma"/>
              <w:b/>
              <w:noProof/>
              <w:color w:val="F58220"/>
              <w:sz w:val="28"/>
              <w:szCs w:val="28"/>
            </w:rPr>
            <w:t>КонсультантПлюс</w:t>
          </w:r>
          <w:r>
            <w:rPr>
              <w:rFonts w:ascii="Tahoma" w:hAnsi="Tahoma" w:cs="Tahoma"/>
              <w:b/>
              <w:noProof/>
              <w:sz w:val="16"/>
              <w:szCs w:val="16"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 w14:paraId="3F97303D" w14:textId="77777777" w:rsidR="00963C4C" w:rsidRDefault="00112D7F">
          <w:pPr>
            <w:pStyle w:val="ConsPlusNormal"/>
            <w:jc w:val="center"/>
          </w:pPr>
          <w:hyperlink r:id="rId1">
            <w:r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 w14:paraId="26226EFA" w14:textId="77777777" w:rsidR="00963C4C" w:rsidRDefault="00112D7F">
          <w:pPr>
            <w:pStyle w:val="ConsPlusNormal"/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>PAGE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>NUMPAGES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</w:p>
      </w:tc>
    </w:tr>
  </w:tbl>
  <w:p w14:paraId="5DA64B73" w14:textId="77777777" w:rsidR="00963C4C" w:rsidRDefault="00112D7F">
    <w:pPr>
      <w:pStyle w:val="ConsPlusNormal"/>
    </w:pPr>
    <w:r>
      <w:rPr>
        <w:sz w:val="2"/>
        <w:szCs w:val="2"/>
      </w:rPr>
      <w:t>1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C7EDFD" w14:textId="77777777" w:rsidR="00963C4C" w:rsidRDefault="00963C4C">
    <w:pPr>
      <w:pStyle w:val="ConsPlusNormal"/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3394"/>
      <w:gridCol w:w="3498"/>
      <w:gridCol w:w="3395"/>
    </w:tblGrid>
    <w:tr w:rsidR="00963C4C" w14:paraId="41391F60" w14:textId="77777777">
      <w:tblPrEx>
        <w:tblCellMar>
          <w:top w:w="0" w:type="dxa"/>
          <w:bottom w:w="0" w:type="dxa"/>
        </w:tblCellMar>
      </w:tblPrEx>
      <w:trPr>
        <w:trHeight w:hRule="exact" w:val="1663"/>
      </w:trPr>
      <w:tc>
        <w:tcPr>
          <w:tcW w:w="1650" w:type="pct"/>
          <w:vAlign w:val="center"/>
        </w:tcPr>
        <w:p w14:paraId="1D01FA59" w14:textId="77777777" w:rsidR="00963C4C" w:rsidRDefault="00112D7F">
          <w:pPr>
            <w:pStyle w:val="ConsPlusNormal"/>
          </w:pPr>
          <w:r>
            <w:rPr>
              <w:rFonts w:ascii="Tahoma" w:hAnsi="Tahoma" w:cs="Tahoma"/>
              <w:b/>
              <w:noProof/>
              <w:color w:val="F58220"/>
              <w:sz w:val="28"/>
              <w:szCs w:val="28"/>
            </w:rPr>
            <w:t>КонсультантПлюс</w:t>
          </w:r>
          <w:r>
            <w:rPr>
              <w:rFonts w:ascii="Tahoma" w:hAnsi="Tahoma" w:cs="Tahoma"/>
              <w:b/>
              <w:noProof/>
              <w:sz w:val="16"/>
              <w:szCs w:val="16"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 w14:paraId="6FEDF07C" w14:textId="77777777" w:rsidR="00963C4C" w:rsidRDefault="00112D7F">
          <w:pPr>
            <w:pStyle w:val="ConsPlusNormal"/>
            <w:jc w:val="center"/>
          </w:pPr>
          <w:hyperlink r:id="rId1">
            <w:r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 w14:paraId="162FC22E" w14:textId="77777777" w:rsidR="00963C4C" w:rsidRDefault="00112D7F">
          <w:pPr>
            <w:pStyle w:val="ConsPlusNormal"/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>PAGE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>NUMPAGES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</w:p>
      </w:tc>
    </w:tr>
  </w:tbl>
  <w:p w14:paraId="47757659" w14:textId="77777777" w:rsidR="00963C4C" w:rsidRDefault="00112D7F">
    <w:pPr>
      <w:pStyle w:val="ConsPlusNormal"/>
    </w:pPr>
    <w:r>
      <w:rPr>
        <w:sz w:val="2"/>
        <w:szCs w:val="2"/>
      </w:rPr>
      <w:t>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5B843B" w14:textId="77777777" w:rsidR="00112D7F" w:rsidRDefault="00112D7F">
      <w:r>
        <w:separator/>
      </w:r>
    </w:p>
  </w:footnote>
  <w:footnote w:type="continuationSeparator" w:id="0">
    <w:p w14:paraId="2BC79711" w14:textId="77777777" w:rsidR="00112D7F" w:rsidRDefault="00112D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00" w:type="pct"/>
      <w:tblLayout w:type="fixed"/>
      <w:tblCellMar>
        <w:left w:w="40" w:type="dxa"/>
        <w:right w:w="40" w:type="dxa"/>
      </w:tblCellMar>
      <w:tblLook w:val="04A0" w:firstRow="1" w:lastRow="0" w:firstColumn="1" w:lastColumn="0" w:noHBand="0" w:noVBand="1"/>
    </w:tblPr>
    <w:tblGrid>
      <w:gridCol w:w="5555"/>
      <w:gridCol w:w="4732"/>
    </w:tblGrid>
    <w:tr w:rsidR="00963C4C" w14:paraId="384B8CE8" w14:textId="77777777">
      <w:tblPrEx>
        <w:tblCellMar>
          <w:top w:w="0" w:type="dxa"/>
          <w:bottom w:w="0" w:type="dxa"/>
        </w:tblCellMar>
      </w:tblPrEx>
      <w:trPr>
        <w:trHeight w:hRule="exact" w:val="1683"/>
      </w:trPr>
      <w:tc>
        <w:tcPr>
          <w:tcW w:w="2700" w:type="pct"/>
          <w:vAlign w:val="center"/>
        </w:tcPr>
        <w:p w14:paraId="3A32CF7A" w14:textId="77777777" w:rsidR="00963C4C" w:rsidRDefault="00112D7F">
          <w:pPr>
            <w:pStyle w:val="ConsPlusNormal"/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>Решен</w:t>
          </w:r>
          <w:r>
            <w:rPr>
              <w:rFonts w:ascii="Tahoma" w:hAnsi="Tahoma" w:cs="Tahoma"/>
              <w:sz w:val="16"/>
              <w:szCs w:val="16"/>
            </w:rPr>
            <w:t>ие Наро-Фоминского городского суда Московской области от 07.08.2024 N 2-2810/2024 (УИД 50RS0029-01-2024-002984-31)</w:t>
          </w:r>
        </w:p>
      </w:tc>
      <w:tc>
        <w:tcPr>
          <w:tcW w:w="2300" w:type="pct"/>
          <w:vAlign w:val="center"/>
        </w:tcPr>
        <w:p w14:paraId="4A4E48CC" w14:textId="77777777" w:rsidR="00963C4C" w:rsidRDefault="00112D7F">
          <w:pPr>
            <w:pStyle w:val="ConsPlusNormal"/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noProof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>
            <w:r>
              <w:rPr>
                <w:rFonts w:ascii="Tahoma" w:hAnsi="Tahoma" w:cs="Tahoma"/>
                <w:noProof/>
                <w:color w:val="0000FF"/>
                <w:sz w:val="18"/>
                <w:szCs w:val="18"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31.07.2025</w:t>
          </w:r>
        </w:p>
      </w:tc>
    </w:tr>
  </w:tbl>
  <w:p w14:paraId="45696F1B" w14:textId="77777777" w:rsidR="00963C4C" w:rsidRDefault="00963C4C">
    <w:pPr>
      <w:pStyle w:val="ConsPlusNormal"/>
      <w:pBdr>
        <w:bottom w:val="single" w:sz="12" w:space="0" w:color="auto"/>
      </w:pBdr>
      <w:rPr>
        <w:sz w:val="2"/>
        <w:szCs w:val="2"/>
      </w:rPr>
    </w:pPr>
  </w:p>
  <w:p w14:paraId="78D83BF1" w14:textId="77777777" w:rsidR="00963C4C" w:rsidRDefault="00963C4C">
    <w:pPr>
      <w:pStyle w:val="ConsPlusNormal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00" w:type="pct"/>
      <w:tblLayout w:type="fixed"/>
      <w:tblCellMar>
        <w:left w:w="40" w:type="dxa"/>
        <w:right w:w="40" w:type="dxa"/>
      </w:tblCellMar>
      <w:tblLook w:val="04A0" w:firstRow="1" w:lastRow="0" w:firstColumn="1" w:lastColumn="0" w:noHBand="0" w:noVBand="1"/>
    </w:tblPr>
    <w:tblGrid>
      <w:gridCol w:w="5555"/>
      <w:gridCol w:w="4732"/>
    </w:tblGrid>
    <w:tr w:rsidR="00963C4C" w14:paraId="449D8841" w14:textId="77777777">
      <w:tblPrEx>
        <w:tblCellMar>
          <w:top w:w="0" w:type="dxa"/>
          <w:bottom w:w="0" w:type="dxa"/>
        </w:tblCellMar>
      </w:tblPrEx>
      <w:trPr>
        <w:trHeight w:hRule="exact" w:val="1683"/>
      </w:trPr>
      <w:tc>
        <w:tcPr>
          <w:tcW w:w="2700" w:type="pct"/>
          <w:vAlign w:val="center"/>
        </w:tcPr>
        <w:p w14:paraId="32DD0C7F" w14:textId="77777777" w:rsidR="00963C4C" w:rsidRDefault="00112D7F">
          <w:pPr>
            <w:pStyle w:val="ConsPlusNormal"/>
            <w:rPr>
              <w:rFonts w:ascii="Tahoma" w:hAnsi="Tahoma" w:cs="Tahoma"/>
            </w:rPr>
          </w:pPr>
          <w:r>
            <w:rPr>
              <w:noProof/>
            </w:rPr>
            <w:drawing>
              <wp:inline distT="0" distB="0" distL="0" distR="0" wp14:anchorId="42D188D5" wp14:editId="7B7B195C">
                <wp:extent cx="1910715" cy="445770"/>
                <wp:effectExtent l="0" t="0" r="0" b="0"/>
                <wp:docPr id="1" name="Консультант Плюс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 preferRelativeResize="0"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10715" cy="4457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Решение Наро-Фоминского городского суда Московской области от 07.08.2024 N 2-2810/2024 (УИД 50RS0029-01-2024-00298</w:t>
          </w:r>
          <w:r>
            <w:rPr>
              <w:rFonts w:ascii="Tahoma" w:hAnsi="Tahoma" w:cs="Tahoma"/>
              <w:sz w:val="16"/>
              <w:szCs w:val="16"/>
            </w:rPr>
            <w:t>4-31)</w:t>
          </w:r>
        </w:p>
      </w:tc>
      <w:tc>
        <w:tcPr>
          <w:tcW w:w="2300" w:type="pct"/>
          <w:vAlign w:val="center"/>
        </w:tcPr>
        <w:p w14:paraId="653530C9" w14:textId="77777777" w:rsidR="00963C4C" w:rsidRDefault="00112D7F">
          <w:pPr>
            <w:pStyle w:val="ConsPlusNormal"/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noProof/>
              <w:sz w:val="18"/>
              <w:szCs w:val="18"/>
            </w:rPr>
            <w:t xml:space="preserve">Документ предоставлен </w:t>
          </w:r>
          <w:hyperlink r:id="rId2" w:tooltip="КонсультантПлюс - надежная правовая система">
            <w:r>
              <w:rPr>
                <w:rFonts w:ascii="Tahoma" w:hAnsi="Tahoma" w:cs="Tahoma"/>
                <w:noProof/>
                <w:color w:val="0000FF"/>
                <w:sz w:val="18"/>
                <w:szCs w:val="18"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31.07.2025</w:t>
          </w:r>
        </w:p>
      </w:tc>
    </w:tr>
  </w:tbl>
  <w:p w14:paraId="6A80FB67" w14:textId="77777777" w:rsidR="00963C4C" w:rsidRDefault="00963C4C">
    <w:pPr>
      <w:pStyle w:val="ConsPlusNormal"/>
      <w:pBdr>
        <w:bottom w:val="single" w:sz="12" w:space="0" w:color="auto"/>
      </w:pBdr>
      <w:rPr>
        <w:sz w:val="2"/>
        <w:szCs w:val="2"/>
      </w:rPr>
    </w:pPr>
  </w:p>
  <w:p w14:paraId="71399DCB" w14:textId="77777777" w:rsidR="00963C4C" w:rsidRDefault="00963C4C">
    <w:pPr>
      <w:pStyle w:val="ConsPlusNormal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63C4C"/>
    <w:rsid w:val="00112D7F"/>
    <w:rsid w:val="007E3C27"/>
    <w:rsid w:val="00963C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D1C8E4"/>
  <w15:docId w15:val="{0DE26FF6-BE4D-4EF7-A7F7-DF61070521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customStyle="1" w:styleId="ConsPlusNonformat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Title">
    <w:name w:val="ConsPlusTitle"/>
    <w:pPr>
      <w:widowControl w:val="0"/>
      <w:autoSpaceDE w:val="0"/>
      <w:autoSpaceDN w:val="0"/>
    </w:pPr>
    <w:rPr>
      <w:rFonts w:ascii="Arial" w:hAnsi="Arial" w:cs="Arial"/>
      <w:b/>
      <w:sz w:val="24"/>
    </w:rPr>
  </w:style>
  <w:style w:type="paragraph" w:customStyle="1" w:styleId="ConsPlusCell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DocList">
    <w:name w:val="ConsPlusDocList"/>
    <w:pPr>
      <w:widowControl w:val="0"/>
      <w:autoSpaceDE w:val="0"/>
      <w:autoSpaceDN w:val="0"/>
    </w:pPr>
    <w:rPr>
      <w:rFonts w:ascii="Tahoma" w:hAnsi="Tahoma" w:cs="Tahoma"/>
      <w:sz w:val="18"/>
    </w:rPr>
  </w:style>
  <w:style w:type="paragraph" w:customStyle="1" w:styleId="ConsPlusTitlePage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ConsPlusJurTerm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customStyle="1" w:styleId="ConsPlusTextList0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styleId="a3">
    <w:name w:val="Normal (Web)"/>
    <w:basedOn w:val="a"/>
    <w:uiPriority w:val="99"/>
    <w:semiHidden/>
    <w:unhideWhenUsed/>
    <w:rsid w:val="007E3C27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7E3C2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957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login.consultant.ru/link/?req=doc&amp;base=LAW&amp;n=482736&amp;date=31.07.2025&amp;dst=100274&amp;field=134" TargetMode="External"/><Relationship Id="rId18" Type="http://schemas.openxmlformats.org/officeDocument/2006/relationships/hyperlink" Target="https://login.consultant.ru/link/?req=doc&amp;base=LAW&amp;n=474024&amp;date=31.07.2025&amp;dst=44&amp;field=134" TargetMode="External"/><Relationship Id="rId26" Type="http://schemas.openxmlformats.org/officeDocument/2006/relationships/hyperlink" Target="https://login.consultant.ru/link/?req=doc&amp;base=LAW&amp;n=474024&amp;date=31.07.2025&amp;dst=1149&amp;field=134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s://login.consultant.ru/link/?req=doc&amp;base=LAW&amp;n=479325&amp;date=31.07.2025&amp;dst=100060&amp;field=134" TargetMode="External"/><Relationship Id="rId34" Type="http://schemas.openxmlformats.org/officeDocument/2006/relationships/theme" Target="theme/theme1.xml"/><Relationship Id="rId7" Type="http://schemas.openxmlformats.org/officeDocument/2006/relationships/hyperlink" Target="https://login.consultant.ru/link/?req=doc&amp;base=LAW&amp;n=482736&amp;date=31.07.2025&amp;dst=100260&amp;field=134" TargetMode="External"/><Relationship Id="rId12" Type="http://schemas.openxmlformats.org/officeDocument/2006/relationships/hyperlink" Target="https://login.consultant.ru/link/?req=doc&amp;base=LAW&amp;n=482736&amp;date=31.07.2025&amp;dst=100272&amp;field=134" TargetMode="External"/><Relationship Id="rId17" Type="http://schemas.openxmlformats.org/officeDocument/2006/relationships/hyperlink" Target="https://login.consultant.ru/link/?req=doc&amp;base=LAW&amp;n=474024&amp;date=31.07.2025&amp;dst=2001&amp;field=134" TargetMode="External"/><Relationship Id="rId25" Type="http://schemas.openxmlformats.org/officeDocument/2006/relationships/hyperlink" Target="https://login.consultant.ru/link/?req=doc&amp;base=LAW&amp;n=474024&amp;date=31.07.2025&amp;dst=1138&amp;field=134" TargetMode="External"/><Relationship Id="rId33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https://login.consultant.ru/link/?req=doc&amp;base=LAW&amp;n=474024&amp;date=31.07.2025" TargetMode="External"/><Relationship Id="rId20" Type="http://schemas.openxmlformats.org/officeDocument/2006/relationships/hyperlink" Target="https://login.consultant.ru/link/?req=doc&amp;base=LAW&amp;n=471848&amp;date=31.07.2025&amp;dst=273&amp;field=134" TargetMode="External"/><Relationship Id="rId29" Type="http://schemas.openxmlformats.org/officeDocument/2006/relationships/header" Target="header1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AOKI&amp;n=12844071&amp;date=31.07.2025" TargetMode="External"/><Relationship Id="rId11" Type="http://schemas.openxmlformats.org/officeDocument/2006/relationships/hyperlink" Target="https://login.consultant.ru/link/?req=doc&amp;base=LAW&amp;n=482736&amp;date=31.07.2025&amp;dst=100915&amp;field=134" TargetMode="External"/><Relationship Id="rId24" Type="http://schemas.openxmlformats.org/officeDocument/2006/relationships/hyperlink" Target="https://login.consultant.ru/link/?req=doc&amp;base=LAW&amp;n=474024&amp;date=31.07.2025&amp;dst=101847&amp;field=134" TargetMode="External"/><Relationship Id="rId32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hyperlink" Target="https://login.consultant.ru/link/?req=doc&amp;base=LAW&amp;n=465509&amp;date=31.07.2025&amp;dst=68&amp;field=134" TargetMode="External"/><Relationship Id="rId23" Type="http://schemas.openxmlformats.org/officeDocument/2006/relationships/hyperlink" Target="https://login.consultant.ru/link/?req=doc&amp;base=LAW&amp;n=474024&amp;date=31.07.2025&amp;dst=1149&amp;field=134" TargetMode="External"/><Relationship Id="rId28" Type="http://schemas.openxmlformats.org/officeDocument/2006/relationships/hyperlink" Target="https://login.consultant.ru/link/?req=doc&amp;base=LAW&amp;n=482736&amp;date=31.07.2025&amp;dst=571&amp;field=134" TargetMode="External"/><Relationship Id="rId10" Type="http://schemas.openxmlformats.org/officeDocument/2006/relationships/hyperlink" Target="https://login.consultant.ru/link/?req=doc&amp;base=LAW&amp;n=482736&amp;date=31.07.2025&amp;dst=100297&amp;field=134" TargetMode="External"/><Relationship Id="rId19" Type="http://schemas.openxmlformats.org/officeDocument/2006/relationships/hyperlink" Target="https://login.consultant.ru/link/?req=doc&amp;base=LAW&amp;n=474024&amp;date=31.07.2025&amp;dst=101749&amp;field=134" TargetMode="External"/><Relationship Id="rId31" Type="http://schemas.openxmlformats.org/officeDocument/2006/relationships/header" Target="header2.xml"/><Relationship Id="rId4" Type="http://schemas.openxmlformats.org/officeDocument/2006/relationships/footnotes" Target="footnotes.xml"/><Relationship Id="rId9" Type="http://schemas.openxmlformats.org/officeDocument/2006/relationships/hyperlink" Target="https://login.consultant.ru/link/?req=doc&amp;base=LAW&amp;n=482736&amp;date=31.07.2025&amp;dst=100257&amp;field=134" TargetMode="External"/><Relationship Id="rId14" Type="http://schemas.openxmlformats.org/officeDocument/2006/relationships/hyperlink" Target="https://login.consultant.ru/link/?req=doc&amp;base=LAW&amp;n=465509&amp;date=31.07.2025&amp;dst=100006&amp;field=134" TargetMode="External"/><Relationship Id="rId22" Type="http://schemas.openxmlformats.org/officeDocument/2006/relationships/hyperlink" Target="https://login.consultant.ru/link/?req=doc&amp;base=LAW&amp;n=474024&amp;date=31.07.2025&amp;dst=44&amp;field=134" TargetMode="External"/><Relationship Id="rId27" Type="http://schemas.openxmlformats.org/officeDocument/2006/relationships/hyperlink" Target="https://login.consultant.ru/link/?req=doc&amp;base=LAW&amp;n=482736&amp;date=31.07.2025&amp;dst=100908&amp;field=134" TargetMode="External"/><Relationship Id="rId30" Type="http://schemas.openxmlformats.org/officeDocument/2006/relationships/footer" Target="footer1.xml"/><Relationship Id="rId8" Type="http://schemas.openxmlformats.org/officeDocument/2006/relationships/hyperlink" Target="https://login.consultant.ru/link/?req=doc&amp;base=LAW&amp;n=482736&amp;date=31.07.2025&amp;dst=100298&amp;field=134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hyperlink" Target="https://www.consultant.ru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2760</Words>
  <Characters>15737</Characters>
  <Application>Microsoft Office Word</Application>
  <DocSecurity>0</DocSecurity>
  <Lines>131</Lines>
  <Paragraphs>36</Paragraphs>
  <ScaleCrop>false</ScaleCrop>
  <Company>КонсультантПлюс Версия 4024.00.50</Company>
  <LinksUpToDate>false</LinksUpToDate>
  <CharactersWithSpaces>18461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Решение Наро-Фоминского городского суда Московской области от 07.08.2024 N 2-2810/2024 (УИД 50RS0029-01-2024-002984-31)
Требование: О взыскании компенсации расходов на оплату стоимости проезда и провоза багажа к месту использования отпуска и обратно.
Решение: В удовлетворении требования отказано.</dc:title>
  <cp:lastModifiedBy>hline</cp:lastModifiedBy>
  <cp:revision>2</cp:revision>
  <dcterms:created xsi:type="dcterms:W3CDTF">2025-07-31T04:02:00Z</dcterms:created>
  <dcterms:modified xsi:type="dcterms:W3CDTF">2025-07-31T04:35:00Z</dcterms:modified>
</cp:coreProperties>
</file>